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00" w:rsidRPr="00343309" w:rsidRDefault="00622843" w:rsidP="008B4DBA">
      <w:pPr>
        <w:suppressAutoHyphens/>
        <w:spacing w:after="0"/>
        <w:rPr>
          <w:rFonts w:ascii="Tahoma" w:hAnsi="Tahoma" w:cs="Tahoma"/>
          <w:b/>
          <w:sz w:val="40"/>
          <w:szCs w:val="40"/>
        </w:rPr>
      </w:pPr>
      <w:proofErr w:type="spellStart"/>
      <w:r>
        <w:rPr>
          <w:rFonts w:ascii="Tahoma" w:hAnsi="Tahoma" w:cs="Tahoma"/>
          <w:b/>
          <w:sz w:val="40"/>
          <w:szCs w:val="40"/>
          <w:lang w:val="en-US"/>
        </w:rPr>
        <w:t>Fibra</w:t>
      </w:r>
      <w:proofErr w:type="spellEnd"/>
      <w:r w:rsidR="005A4781" w:rsidRPr="00343309">
        <w:rPr>
          <w:rFonts w:ascii="Tahoma" w:hAnsi="Tahoma" w:cs="Tahoma"/>
          <w:b/>
          <w:sz w:val="40"/>
          <w:szCs w:val="40"/>
        </w:rPr>
        <w:t xml:space="preserve"> </w:t>
      </w:r>
      <w:r w:rsidRPr="00343309">
        <w:rPr>
          <w:rFonts w:ascii="Tahoma" w:hAnsi="Tahoma" w:cs="Tahoma"/>
          <w:b/>
          <w:sz w:val="40"/>
          <w:szCs w:val="40"/>
        </w:rPr>
        <w:t>базальтовая</w:t>
      </w:r>
      <w:r w:rsidR="009A0A44" w:rsidRPr="00343309">
        <w:rPr>
          <w:rFonts w:ascii="Tahoma" w:hAnsi="Tahoma" w:cs="Tahoma"/>
          <w:b/>
          <w:sz w:val="40"/>
          <w:szCs w:val="40"/>
        </w:rPr>
        <w:t xml:space="preserve"> (</w:t>
      </w:r>
      <w:r w:rsidR="00295A40" w:rsidRPr="00343309">
        <w:rPr>
          <w:rFonts w:ascii="Tahoma" w:hAnsi="Tahoma" w:cs="Tahoma"/>
          <w:b/>
          <w:sz w:val="40"/>
          <w:szCs w:val="40"/>
        </w:rPr>
        <w:t>модифицированная</w:t>
      </w:r>
      <w:r w:rsidR="009A0A44" w:rsidRPr="00343309">
        <w:rPr>
          <w:rFonts w:ascii="Tahoma" w:hAnsi="Tahoma" w:cs="Tahoma"/>
          <w:b/>
          <w:sz w:val="40"/>
          <w:szCs w:val="40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85"/>
        <w:gridCol w:w="5359"/>
      </w:tblGrid>
      <w:tr w:rsidR="00343309" w:rsidRPr="00343309" w:rsidTr="005A4781">
        <w:tc>
          <w:tcPr>
            <w:tcW w:w="3985" w:type="dxa"/>
          </w:tcPr>
          <w:p w:rsidR="00EF60DF" w:rsidRPr="00343309" w:rsidRDefault="00EF60DF" w:rsidP="0092607F">
            <w:pPr>
              <w:pBdr>
                <w:bottom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Описание и область применения </w:t>
            </w:r>
          </w:p>
          <w:p w:rsidR="00EF60DF" w:rsidRPr="00343309" w:rsidRDefault="00EF60DF" w:rsidP="0092607F">
            <w:pP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Описание</w:t>
            </w:r>
          </w:p>
          <w:p w:rsidR="00FC71B0" w:rsidRPr="00343309" w:rsidRDefault="00622843" w:rsidP="00FC71B0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22843">
              <w:rPr>
                <w:rFonts w:ascii="Tahoma" w:hAnsi="Tahoma" w:cs="Tahoma"/>
                <w:sz w:val="14"/>
                <w:szCs w:val="14"/>
              </w:rPr>
              <w:t>Fibra</w:t>
            </w:r>
            <w:proofErr w:type="spellEnd"/>
            <w:r w:rsidR="004D2D01" w:rsidRPr="00343309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 w:rsidR="004D2D01" w:rsidRPr="00343309">
              <w:rPr>
                <w:rFonts w:ascii="Tahoma" w:hAnsi="Tahoma" w:cs="Tahoma"/>
                <w:sz w:val="14"/>
                <w:szCs w:val="14"/>
              </w:rPr>
              <w:t>базальтовая</w:t>
            </w:r>
            <w:proofErr w:type="gramEnd"/>
            <w:r w:rsidR="009A0A44" w:rsidRPr="0034330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295A40" w:rsidRPr="00343309">
              <w:rPr>
                <w:rFonts w:ascii="Tahoma" w:hAnsi="Tahoma" w:cs="Tahoma"/>
                <w:sz w:val="14"/>
                <w:szCs w:val="14"/>
              </w:rPr>
              <w:t xml:space="preserve">модифицированная </w:t>
            </w:r>
            <w:r w:rsidR="005A4781" w:rsidRPr="00343309">
              <w:rPr>
                <w:rFonts w:ascii="Tahoma" w:hAnsi="Tahoma" w:cs="Tahoma"/>
                <w:sz w:val="14"/>
                <w:szCs w:val="14"/>
              </w:rPr>
              <w:t xml:space="preserve">предназначена для </w:t>
            </w:r>
            <w:r>
              <w:rPr>
                <w:rFonts w:ascii="Tahoma" w:hAnsi="Tahoma" w:cs="Tahoma"/>
                <w:sz w:val="14"/>
                <w:szCs w:val="14"/>
              </w:rPr>
              <w:t>объёмного</w:t>
            </w:r>
            <w:r w:rsidR="005A4781" w:rsidRPr="00343309">
              <w:rPr>
                <w:rFonts w:ascii="Tahoma" w:hAnsi="Tahoma" w:cs="Tahoma"/>
                <w:sz w:val="14"/>
                <w:szCs w:val="14"/>
              </w:rPr>
              <w:t xml:space="preserve"> армирования</w:t>
            </w:r>
            <w:r w:rsidR="009A0A44" w:rsidRPr="00343309">
              <w:rPr>
                <w:rFonts w:ascii="Tahoma" w:hAnsi="Tahoma" w:cs="Tahoma"/>
                <w:sz w:val="14"/>
                <w:szCs w:val="14"/>
              </w:rPr>
              <w:t xml:space="preserve"> бетонов, строительных растворов и </w:t>
            </w:r>
            <w:r w:rsidR="005A4781" w:rsidRPr="00343309">
              <w:rPr>
                <w:rFonts w:ascii="Tahoma" w:hAnsi="Tahoma" w:cs="Tahoma"/>
                <w:sz w:val="14"/>
                <w:szCs w:val="14"/>
              </w:rPr>
              <w:t>композиционных материалов</w:t>
            </w:r>
            <w:r w:rsidR="00FC71B0" w:rsidRPr="00343309">
              <w:rPr>
                <w:rFonts w:ascii="Tahoma" w:hAnsi="Tahoma" w:cs="Tahoma"/>
                <w:sz w:val="14"/>
                <w:szCs w:val="14"/>
              </w:rPr>
              <w:t>. Применяется с любыми сухими строительными смесями, а также бетоном самостоятельного замеса.</w:t>
            </w:r>
          </w:p>
          <w:p w:rsidR="00756400" w:rsidRPr="00343309" w:rsidRDefault="00622843" w:rsidP="0062284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22843">
              <w:rPr>
                <w:rFonts w:ascii="Tahoma" w:hAnsi="Tahoma" w:cs="Tahoma"/>
                <w:sz w:val="14"/>
                <w:szCs w:val="14"/>
              </w:rPr>
              <w:t>Fibra</w:t>
            </w:r>
            <w:proofErr w:type="spellEnd"/>
            <w:r w:rsidRPr="00622843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gramStart"/>
            <w:r w:rsidRPr="00622843">
              <w:rPr>
                <w:rFonts w:ascii="Tahoma" w:hAnsi="Tahoma" w:cs="Tahoma"/>
                <w:sz w:val="14"/>
                <w:szCs w:val="14"/>
              </w:rPr>
              <w:t>базальтовая</w:t>
            </w:r>
            <w:proofErr w:type="gramEnd"/>
            <w:r w:rsidRPr="00622843">
              <w:rPr>
                <w:rFonts w:ascii="Tahoma" w:hAnsi="Tahoma" w:cs="Tahoma"/>
                <w:sz w:val="14"/>
                <w:szCs w:val="14"/>
              </w:rPr>
              <w:t xml:space="preserve"> модифицированная удовлетворяет требованиям ТУ 20.</w:t>
            </w:r>
            <w:r>
              <w:rPr>
                <w:rFonts w:ascii="Tahoma" w:hAnsi="Tahoma" w:cs="Tahoma"/>
                <w:sz w:val="14"/>
                <w:szCs w:val="14"/>
              </w:rPr>
              <w:t>59.59</w:t>
            </w:r>
            <w:r w:rsidRPr="00622843">
              <w:rPr>
                <w:rFonts w:ascii="Tahoma" w:hAnsi="Tahoma" w:cs="Tahoma"/>
                <w:sz w:val="14"/>
                <w:szCs w:val="14"/>
              </w:rPr>
              <w:t>-00</w:t>
            </w: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622843">
              <w:rPr>
                <w:rFonts w:ascii="Tahoma" w:hAnsi="Tahoma" w:cs="Tahoma"/>
                <w:sz w:val="14"/>
                <w:szCs w:val="14"/>
              </w:rPr>
              <w:t>-90557835-201</w:t>
            </w:r>
            <w:r>
              <w:rPr>
                <w:rFonts w:ascii="Tahoma" w:hAnsi="Tahoma" w:cs="Tahoma"/>
                <w:sz w:val="14"/>
                <w:szCs w:val="14"/>
              </w:rPr>
              <w:t>7</w:t>
            </w:r>
            <w:r w:rsidRPr="00622843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FC71B0" w:rsidRPr="00343309" w:rsidRDefault="00EF60DF" w:rsidP="0092607F">
            <w:pP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Применение</w:t>
            </w:r>
          </w:p>
          <w:p w:rsidR="00765CAF" w:rsidRDefault="00765CAF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Бетонные и строительные цементно-песчаные растворы любых марок;</w:t>
            </w:r>
          </w:p>
          <w:p w:rsidR="00FC71B0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Наливные и тёплые полы, черновая и чистовая стяжка</w:t>
            </w:r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765CAF" w:rsidRDefault="00765CAF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Промышленные полы производственных и складских помещений;</w:t>
            </w:r>
          </w:p>
          <w:p w:rsidR="00765CAF" w:rsidRDefault="00765CAF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Парковочные площадки, дорожки;</w:t>
            </w:r>
          </w:p>
          <w:p w:rsidR="00765CAF" w:rsidRDefault="00765CAF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Фундаменты зданий и сооружений;</w:t>
            </w:r>
          </w:p>
          <w:p w:rsidR="00765CAF" w:rsidRPr="00343309" w:rsidRDefault="00765CAF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Плиты перекрытий;</w:t>
            </w:r>
          </w:p>
          <w:p w:rsidR="00FC71B0" w:rsidRPr="00343309" w:rsidRDefault="00343309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Шт</w:t>
            </w:r>
            <w:r w:rsidR="00FC71B0" w:rsidRPr="00343309">
              <w:rPr>
                <w:rFonts w:ascii="Tahoma" w:hAnsi="Tahoma" w:cs="Tahoma"/>
                <w:sz w:val="14"/>
                <w:szCs w:val="14"/>
              </w:rPr>
              <w:t>укатурки и финишные покрытия стен и полов</w:t>
            </w:r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FC71B0" w:rsidRPr="00343309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Тротуарная плитка и бордюрный камень.</w:t>
            </w:r>
          </w:p>
          <w:p w:rsidR="00FC71B0" w:rsidRPr="00343309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Ремонтные составы</w:t>
            </w:r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FC71B0" w:rsidRPr="00343309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Изготовление блоков </w:t>
            </w:r>
            <w:r w:rsidR="005B5828">
              <w:rPr>
                <w:rFonts w:ascii="Tahoma" w:hAnsi="Tahoma" w:cs="Tahoma"/>
                <w:sz w:val="14"/>
                <w:szCs w:val="14"/>
              </w:rPr>
              <w:t xml:space="preserve">(в </w:t>
            </w:r>
            <w:proofErr w:type="spellStart"/>
            <w:r w:rsidR="005B5828">
              <w:rPr>
                <w:rFonts w:ascii="Tahoma" w:hAnsi="Tahoma" w:cs="Tahoma"/>
                <w:sz w:val="14"/>
                <w:szCs w:val="14"/>
              </w:rPr>
              <w:t>т</w:t>
            </w:r>
            <w:proofErr w:type="gramStart"/>
            <w:r w:rsidR="005B5828">
              <w:rPr>
                <w:rFonts w:ascii="Tahoma" w:hAnsi="Tahoma" w:cs="Tahoma"/>
                <w:sz w:val="14"/>
                <w:szCs w:val="14"/>
              </w:rPr>
              <w:t>.ч</w:t>
            </w:r>
            <w:proofErr w:type="spellEnd"/>
            <w:proofErr w:type="gramEnd"/>
            <w:r w:rsidR="005B5828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из </w:t>
            </w:r>
            <w:proofErr w:type="spellStart"/>
            <w:r w:rsidRPr="00343309">
              <w:rPr>
                <w:rFonts w:ascii="Tahoma" w:hAnsi="Tahoma" w:cs="Tahoma"/>
                <w:sz w:val="14"/>
                <w:szCs w:val="14"/>
              </w:rPr>
              <w:t>пено</w:t>
            </w:r>
            <w:proofErr w:type="spellEnd"/>
            <w:r w:rsidRPr="00343309">
              <w:rPr>
                <w:rFonts w:ascii="Tahoma" w:hAnsi="Tahoma" w:cs="Tahoma"/>
                <w:sz w:val="14"/>
                <w:szCs w:val="14"/>
              </w:rPr>
              <w:t>- и газобетона</w:t>
            </w:r>
            <w:r w:rsidR="005B5828">
              <w:rPr>
                <w:rFonts w:ascii="Tahoma" w:hAnsi="Tahoma" w:cs="Tahoma"/>
                <w:sz w:val="14"/>
                <w:szCs w:val="14"/>
              </w:rPr>
              <w:t>)</w:t>
            </w:r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FC71B0" w:rsidRPr="00343309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Заливка </w:t>
            </w:r>
            <w:proofErr w:type="spellStart"/>
            <w:r w:rsidRPr="00343309">
              <w:rPr>
                <w:rFonts w:ascii="Tahoma" w:hAnsi="Tahoma" w:cs="Tahoma"/>
                <w:sz w:val="14"/>
                <w:szCs w:val="14"/>
              </w:rPr>
              <w:t>от</w:t>
            </w:r>
            <w:r w:rsidR="00765CAF">
              <w:rPr>
                <w:rFonts w:ascii="Tahoma" w:hAnsi="Tahoma" w:cs="Tahoma"/>
                <w:sz w:val="14"/>
                <w:szCs w:val="14"/>
              </w:rPr>
              <w:t>мостки</w:t>
            </w:r>
            <w:proofErr w:type="spellEnd"/>
            <w:r w:rsidR="00765CAF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и пандусов</w:t>
            </w:r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697615" w:rsidRPr="00343309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Смеси </w:t>
            </w:r>
            <w:r w:rsidR="00DF25CD" w:rsidRPr="00343309">
              <w:rPr>
                <w:rFonts w:ascii="Tahoma" w:hAnsi="Tahoma" w:cs="Tahoma"/>
                <w:sz w:val="14"/>
                <w:szCs w:val="14"/>
              </w:rPr>
              <w:t xml:space="preserve">для </w:t>
            </w:r>
            <w:proofErr w:type="spellStart"/>
            <w:r w:rsidR="00DF25CD" w:rsidRPr="00343309">
              <w:rPr>
                <w:rFonts w:ascii="Tahoma" w:hAnsi="Tahoma" w:cs="Tahoma"/>
                <w:sz w:val="14"/>
                <w:szCs w:val="14"/>
              </w:rPr>
              <w:t>торкетирования</w:t>
            </w:r>
            <w:proofErr w:type="spellEnd"/>
            <w:r w:rsidR="00DF25CD" w:rsidRPr="00343309">
              <w:rPr>
                <w:rFonts w:ascii="Tahoma" w:hAnsi="Tahoma" w:cs="Tahoma"/>
                <w:sz w:val="14"/>
                <w:szCs w:val="14"/>
              </w:rPr>
              <w:t xml:space="preserve"> и </w:t>
            </w:r>
            <w:proofErr w:type="spellStart"/>
            <w:r w:rsidR="00DF25CD" w:rsidRPr="00343309">
              <w:rPr>
                <w:rFonts w:ascii="Tahoma" w:hAnsi="Tahoma" w:cs="Tahoma"/>
                <w:sz w:val="14"/>
                <w:szCs w:val="14"/>
              </w:rPr>
              <w:t>пневмонабрызга</w:t>
            </w:r>
            <w:proofErr w:type="spellEnd"/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DF25CD" w:rsidRPr="00343309" w:rsidRDefault="00FC71B0" w:rsidP="00697615">
            <w:pPr>
              <w:pStyle w:val="a9"/>
              <w:numPr>
                <w:ilvl w:val="0"/>
                <w:numId w:val="7"/>
              </w:num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Кладочные растворы</w:t>
            </w:r>
            <w:r w:rsidR="00765CAF">
              <w:rPr>
                <w:rFonts w:ascii="Tahoma" w:hAnsi="Tahoma" w:cs="Tahoma"/>
                <w:sz w:val="14"/>
                <w:szCs w:val="14"/>
              </w:rPr>
              <w:t>;</w:t>
            </w:r>
          </w:p>
          <w:p w:rsidR="000B74EC" w:rsidRPr="00343309" w:rsidRDefault="000B74EC" w:rsidP="00697615">
            <w:pPr>
              <w:widowControl w:val="0"/>
              <w:shd w:val="clear" w:color="auto" w:fill="FFFFFF"/>
              <w:tabs>
                <w:tab w:val="left" w:pos="-709"/>
              </w:tabs>
              <w:suppressAutoHyphens/>
              <w:ind w:left="36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359" w:type="dxa"/>
          </w:tcPr>
          <w:p w:rsidR="00EF60DF" w:rsidRPr="00343309" w:rsidRDefault="00EF60DF" w:rsidP="00EF60DF">
            <w:pPr>
              <w:pBdr>
                <w:bottom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Преимущества</w:t>
            </w:r>
          </w:p>
          <w:p w:rsidR="00622843" w:rsidRDefault="00622843" w:rsidP="00EF313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622843">
              <w:rPr>
                <w:rFonts w:ascii="Tahoma" w:hAnsi="Tahoma" w:cs="Tahoma"/>
                <w:sz w:val="14"/>
                <w:szCs w:val="14"/>
              </w:rPr>
              <w:t>Fibra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- тончайшее базальтовое волокно, в 2,5 раза по прочности на разрыв превосходящее сталь. </w:t>
            </w:r>
          </w:p>
          <w:p w:rsidR="00622843" w:rsidRPr="00343309" w:rsidRDefault="00622843" w:rsidP="0062284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В сравнении с полипропиленовой – прочность на разрыв выше примерно в десять раз, модуль упругости – в тридцать. </w:t>
            </w:r>
          </w:p>
          <w:p w:rsidR="00622843" w:rsidRDefault="00622843" w:rsidP="0062284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Использование базальтовой фибры в растворе позволяет увеличить уда</w:t>
            </w:r>
            <w:r>
              <w:rPr>
                <w:rFonts w:ascii="Tahoma" w:hAnsi="Tahoma" w:cs="Tahoma"/>
                <w:sz w:val="14"/>
                <w:szCs w:val="14"/>
              </w:rPr>
              <w:t>рную прочность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, стойкость на разрыв и изгиб. </w:t>
            </w:r>
          </w:p>
          <w:p w:rsidR="00622843" w:rsidRPr="00343309" w:rsidRDefault="00622843" w:rsidP="0062284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Повы</w:t>
            </w:r>
            <w:r w:rsidR="00765CAF">
              <w:rPr>
                <w:rFonts w:ascii="Tahoma" w:hAnsi="Tahoma" w:cs="Tahoma"/>
                <w:sz w:val="14"/>
                <w:szCs w:val="14"/>
              </w:rPr>
              <w:t>шае</w:t>
            </w:r>
            <w:r w:rsidRPr="00343309">
              <w:rPr>
                <w:rFonts w:ascii="Tahoma" w:hAnsi="Tahoma" w:cs="Tahoma"/>
                <w:sz w:val="14"/>
                <w:szCs w:val="14"/>
              </w:rPr>
              <w:t>т</w:t>
            </w:r>
            <w:r w:rsidR="00765CAF">
              <w:rPr>
                <w:rFonts w:ascii="Tahoma" w:hAnsi="Tahoma" w:cs="Tahoma"/>
                <w:sz w:val="14"/>
                <w:szCs w:val="14"/>
              </w:rPr>
              <w:t>ся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теплоизолирующие свойства, водонепроницаемость, стойкость к </w:t>
            </w:r>
            <w:proofErr w:type="spellStart"/>
            <w:r w:rsidRPr="00343309">
              <w:rPr>
                <w:rFonts w:ascii="Tahoma" w:hAnsi="Tahoma" w:cs="Tahoma"/>
                <w:sz w:val="14"/>
                <w:szCs w:val="14"/>
              </w:rPr>
              <w:t>истира</w:t>
            </w:r>
            <w:r w:rsidR="00765CAF">
              <w:rPr>
                <w:rFonts w:ascii="Tahoma" w:hAnsi="Tahoma" w:cs="Tahoma"/>
                <w:sz w:val="14"/>
                <w:szCs w:val="14"/>
              </w:rPr>
              <w:t>ем</w:t>
            </w:r>
            <w:r w:rsidRPr="00343309">
              <w:rPr>
                <w:rFonts w:ascii="Tahoma" w:hAnsi="Tahoma" w:cs="Tahoma"/>
                <w:sz w:val="14"/>
                <w:szCs w:val="14"/>
              </w:rPr>
              <w:t>ости</w:t>
            </w:r>
            <w:proofErr w:type="spellEnd"/>
            <w:r w:rsidRPr="00343309">
              <w:rPr>
                <w:rFonts w:ascii="Tahoma" w:hAnsi="Tahoma" w:cs="Tahoma"/>
                <w:sz w:val="14"/>
                <w:szCs w:val="14"/>
              </w:rPr>
              <w:t xml:space="preserve"> и воздействию химических веществ. Понижает усадочные деформации.</w:t>
            </w:r>
            <w:r w:rsidR="00765CAF">
              <w:rPr>
                <w:rFonts w:ascii="Tahoma" w:hAnsi="Tahoma" w:cs="Tahoma"/>
                <w:sz w:val="14"/>
                <w:szCs w:val="14"/>
              </w:rPr>
              <w:t xml:space="preserve"> Устойчиво к влиянию щелочи, коррозии и старения.</w:t>
            </w:r>
            <w:r w:rsidR="00765CAF" w:rsidRPr="0034330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622843" w:rsidRDefault="00622843" w:rsidP="00EF313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Благодаря микро размерам может применяться в финишных покрытиях: шпатлевка, финишное выравнивание полов, затирочные смеси и т.д.</w:t>
            </w:r>
          </w:p>
          <w:p w:rsidR="00765CAF" w:rsidRDefault="00765CAF" w:rsidP="00EF313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proofErr w:type="gramStart"/>
            <w:r>
              <w:rPr>
                <w:rFonts w:ascii="Tahoma" w:hAnsi="Tahoma" w:cs="Tahoma"/>
                <w:sz w:val="14"/>
                <w:szCs w:val="14"/>
              </w:rPr>
              <w:t xml:space="preserve">Благодаря созданию пространственное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микроамирующей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 структуры по всему объему повышает прочность углов и выступающих элементов без применения дополнительных усиливающих элементов (уголков.</w:t>
            </w:r>
            <w:proofErr w:type="gramEnd"/>
            <w:r>
              <w:rPr>
                <w:rFonts w:ascii="Tahoma" w:hAnsi="Tahoma" w:cs="Tahoma"/>
                <w:sz w:val="14"/>
                <w:szCs w:val="14"/>
              </w:rPr>
              <w:t xml:space="preserve"> Сетки-серпянки и т.п.).</w:t>
            </w:r>
          </w:p>
          <w:p w:rsidR="00622843" w:rsidRDefault="00765CAF" w:rsidP="00EF3133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100% экологически чистый продукт</w:t>
            </w:r>
          </w:p>
          <w:p w:rsidR="00EF60DF" w:rsidRPr="00343309" w:rsidRDefault="00EF60DF" w:rsidP="009A0A44">
            <w:pPr>
              <w:suppressAutoHyphens/>
              <w:spacing w:line="200" w:lineRule="exact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Средство позволяет:</w:t>
            </w:r>
          </w:p>
          <w:p w:rsidR="00DF25CD" w:rsidRDefault="00DF25CD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Обеспечить трехмерное дисперсное армирование со значительным увеличением всех видов конструктивной прочности (на сжатие, на растяжение и разрыв, </w:t>
            </w:r>
            <w:r w:rsidR="00362BA3" w:rsidRPr="00343309">
              <w:rPr>
                <w:rFonts w:ascii="Tahoma" w:hAnsi="Tahoma" w:cs="Tahoma"/>
                <w:sz w:val="14"/>
                <w:szCs w:val="14"/>
              </w:rPr>
              <w:t xml:space="preserve">на </w:t>
            </w:r>
            <w:r w:rsidRPr="00343309">
              <w:rPr>
                <w:rFonts w:ascii="Tahoma" w:hAnsi="Tahoma" w:cs="Tahoma"/>
                <w:sz w:val="14"/>
                <w:szCs w:val="14"/>
              </w:rPr>
              <w:t>изгиб, ударной, усталостной) во всем диапазоне температур;</w:t>
            </w:r>
          </w:p>
          <w:p w:rsidR="005B5828" w:rsidRDefault="005B5828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Повысить ударную прочность и устойчивость к растрескиванию на 60%;</w:t>
            </w:r>
          </w:p>
          <w:p w:rsidR="005B5828" w:rsidRDefault="005B5828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Увеличить прочность на сжатие на 20%;</w:t>
            </w:r>
          </w:p>
          <w:p w:rsidR="005B5828" w:rsidRDefault="005B5828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Снизить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истираемость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бетонных поверхностей на 45%;</w:t>
            </w:r>
          </w:p>
          <w:p w:rsidR="005B5828" w:rsidRDefault="005B5828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Увеличить прочность бетона на изгиб и скручивание в 2 раза;</w:t>
            </w:r>
          </w:p>
          <w:p w:rsidR="00DF25CD" w:rsidRPr="00343309" w:rsidRDefault="00DF25CD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Снизить усадочные деформации, как при схватывании смеси, так и во время всего периода твердения;</w:t>
            </w:r>
          </w:p>
          <w:p w:rsidR="00DF25CD" w:rsidRPr="00343309" w:rsidRDefault="00DF25CD" w:rsidP="005B5828">
            <w:pPr>
              <w:numPr>
                <w:ilvl w:val="0"/>
                <w:numId w:val="2"/>
              </w:numPr>
              <w:suppressAutoHyphens/>
              <w:spacing w:line="160" w:lineRule="exact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Повысить морозостойкость</w:t>
            </w:r>
            <w:r w:rsidR="005B5828">
              <w:t xml:space="preserve"> </w:t>
            </w:r>
            <w:r w:rsidR="005B5828">
              <w:rPr>
                <w:rFonts w:ascii="Tahoma" w:hAnsi="Tahoma" w:cs="Tahoma"/>
                <w:sz w:val="14"/>
                <w:szCs w:val="14"/>
              </w:rPr>
              <w:t>бетона до 100 циклов (до F 100)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и водонепроницаемость;</w:t>
            </w:r>
          </w:p>
          <w:p w:rsidR="00DF25CD" w:rsidRDefault="00DF25CD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Повысить </w:t>
            </w:r>
            <w:r w:rsidR="005B5828">
              <w:rPr>
                <w:rFonts w:ascii="Tahoma" w:hAnsi="Tahoma" w:cs="Tahoma"/>
                <w:sz w:val="14"/>
                <w:szCs w:val="14"/>
              </w:rPr>
              <w:t xml:space="preserve">огнестойкость,  </w:t>
            </w:r>
            <w:proofErr w:type="spellStart"/>
            <w:r w:rsidRPr="00343309">
              <w:rPr>
                <w:rFonts w:ascii="Tahoma" w:hAnsi="Tahoma" w:cs="Tahoma"/>
                <w:sz w:val="14"/>
                <w:szCs w:val="14"/>
              </w:rPr>
              <w:t>жаропрочнось</w:t>
            </w:r>
            <w:proofErr w:type="spellEnd"/>
            <w:r w:rsidRPr="00343309">
              <w:rPr>
                <w:rFonts w:ascii="Tahoma" w:hAnsi="Tahoma" w:cs="Tahoma"/>
                <w:sz w:val="14"/>
                <w:szCs w:val="14"/>
              </w:rPr>
              <w:t xml:space="preserve"> и </w:t>
            </w:r>
            <w:proofErr w:type="spellStart"/>
            <w:r w:rsidRPr="00343309">
              <w:rPr>
                <w:rFonts w:ascii="Tahoma" w:hAnsi="Tahoma" w:cs="Tahoma"/>
                <w:sz w:val="14"/>
                <w:szCs w:val="14"/>
              </w:rPr>
              <w:t>термостабильность</w:t>
            </w:r>
            <w:proofErr w:type="spellEnd"/>
            <w:r w:rsidRPr="0034330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B5828">
              <w:rPr>
                <w:rFonts w:ascii="Tahoma" w:hAnsi="Tahoma" w:cs="Tahoma"/>
                <w:sz w:val="14"/>
                <w:szCs w:val="14"/>
              </w:rPr>
              <w:t>бетонных конструкций</w:t>
            </w:r>
            <w:r w:rsidR="005B5828" w:rsidRPr="0034330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343309">
              <w:rPr>
                <w:rFonts w:ascii="Tahoma" w:hAnsi="Tahoma" w:cs="Tahoma"/>
                <w:sz w:val="14"/>
                <w:szCs w:val="14"/>
              </w:rPr>
              <w:t>(температура применения базальта от минус 260</w:t>
            </w:r>
            <w:proofErr w:type="gramStart"/>
            <w:r w:rsidRPr="00343309">
              <w:rPr>
                <w:rFonts w:ascii="Tahoma" w:hAnsi="Tahoma" w:cs="Tahoma"/>
                <w:sz w:val="14"/>
                <w:szCs w:val="14"/>
              </w:rPr>
              <w:t>° С</w:t>
            </w:r>
            <w:proofErr w:type="gramEnd"/>
            <w:r w:rsidRPr="00343309">
              <w:rPr>
                <w:rFonts w:ascii="Tahoma" w:hAnsi="Tahoma" w:cs="Tahoma"/>
                <w:sz w:val="14"/>
                <w:szCs w:val="14"/>
              </w:rPr>
              <w:t xml:space="preserve"> до плюс 750° С, при очень высокой теплоемкости);</w:t>
            </w:r>
          </w:p>
          <w:p w:rsidR="005B5828" w:rsidRPr="00343309" w:rsidRDefault="005B5828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Повысить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тиксотропность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рабочих растворов, смеси можно наносить на потолочные и вертикальные поверхности более толстым слоем;</w:t>
            </w:r>
          </w:p>
          <w:p w:rsidR="00DF25CD" w:rsidRPr="00343309" w:rsidRDefault="00DF25CD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Получить экологически и химически чистый и долговечный материал;</w:t>
            </w:r>
          </w:p>
          <w:p w:rsidR="00E37759" w:rsidRPr="00343309" w:rsidRDefault="00DF25CD" w:rsidP="00765CAF">
            <w:pPr>
              <w:numPr>
                <w:ilvl w:val="0"/>
                <w:numId w:val="2"/>
              </w:numPr>
              <w:suppressAutoHyphens/>
              <w:spacing w:line="160" w:lineRule="exact"/>
              <w:ind w:left="357" w:hanging="357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Повысить стойкость</w:t>
            </w:r>
            <w:r w:rsidR="00FC71B0" w:rsidRPr="00343309">
              <w:rPr>
                <w:rFonts w:ascii="Tahoma" w:hAnsi="Tahoma" w:cs="Tahoma"/>
                <w:sz w:val="14"/>
                <w:szCs w:val="14"/>
              </w:rPr>
              <w:t xml:space="preserve"> к агрессивным средам.</w:t>
            </w:r>
          </w:p>
        </w:tc>
      </w:tr>
      <w:tr w:rsidR="00343309" w:rsidRPr="00343309" w:rsidTr="005A4781">
        <w:tc>
          <w:tcPr>
            <w:tcW w:w="3985" w:type="dxa"/>
          </w:tcPr>
          <w:p w:rsidR="00EF60DF" w:rsidRPr="00343309" w:rsidRDefault="00EF60DF" w:rsidP="00EF60DF">
            <w:pP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Технические характеристики</w:t>
            </w:r>
            <w:r w:rsidR="00F92E6F"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:rsidR="00295A40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Средний диаметр волокна, </w:t>
            </w:r>
            <w:proofErr w:type="gramStart"/>
            <w:r w:rsidRPr="00343309">
              <w:rPr>
                <w:rFonts w:ascii="Tahoma" w:hAnsi="Tahoma" w:cs="Tahoma"/>
                <w:b/>
                <w:sz w:val="14"/>
                <w:szCs w:val="14"/>
              </w:rPr>
              <w:t>мкм</w:t>
            </w:r>
            <w:proofErr w:type="gramEnd"/>
            <w:r w:rsidR="00295A40"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343309">
              <w:rPr>
                <w:rFonts w:ascii="Tahoma" w:hAnsi="Tahoma" w:cs="Tahoma"/>
                <w:sz w:val="14"/>
                <w:szCs w:val="14"/>
              </w:rPr>
              <w:t>8 ÷ 10</w:t>
            </w:r>
          </w:p>
          <w:p w:rsidR="00295A40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Средняя длина волокна, мкм</w:t>
            </w:r>
            <w:r w:rsidR="00295A40"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343309">
              <w:rPr>
                <w:rFonts w:ascii="Tahoma" w:hAnsi="Tahoma" w:cs="Tahoma"/>
                <w:sz w:val="14"/>
                <w:szCs w:val="14"/>
              </w:rPr>
              <w:t>100 ÷ 500</w:t>
            </w:r>
          </w:p>
          <w:p w:rsidR="00F92E6F" w:rsidRPr="00343309" w:rsidRDefault="00295A40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Плотность насыпная, кг/м3,</w:t>
            </w:r>
            <w:r w:rsidR="00F92E6F"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не более</w:t>
            </w:r>
            <w:r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="00F92E6F" w:rsidRPr="00343309">
              <w:rPr>
                <w:rFonts w:ascii="Tahoma" w:hAnsi="Tahoma" w:cs="Tahoma"/>
                <w:sz w:val="14"/>
                <w:szCs w:val="14"/>
              </w:rPr>
              <w:t xml:space="preserve"> 800</w:t>
            </w:r>
          </w:p>
          <w:p w:rsidR="00F92E6F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Влажность, % по массе, не более</w:t>
            </w:r>
            <w:r w:rsidR="00295A40"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1</w:t>
            </w:r>
          </w:p>
          <w:p w:rsidR="00F92E6F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Содержание органических веществ, </w:t>
            </w:r>
          </w:p>
          <w:p w:rsidR="00F92E6F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% по массе, не более</w:t>
            </w:r>
            <w:r w:rsidR="00295A40"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2</w:t>
            </w:r>
          </w:p>
          <w:p w:rsidR="00F92E6F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Содержание </w:t>
            </w:r>
            <w:proofErr w:type="spellStart"/>
            <w:r w:rsidRPr="00343309">
              <w:rPr>
                <w:rFonts w:ascii="Tahoma" w:hAnsi="Tahoma" w:cs="Tahoma"/>
                <w:b/>
                <w:sz w:val="14"/>
                <w:szCs w:val="14"/>
              </w:rPr>
              <w:t>неволокнистых</w:t>
            </w:r>
            <w:proofErr w:type="spellEnd"/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включений размером свыше 0,25 мм, % по массе, не более</w:t>
            </w:r>
            <w:r w:rsidR="00295A40"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10</w:t>
            </w:r>
          </w:p>
          <w:p w:rsidR="00F92E6F" w:rsidRPr="00343309" w:rsidRDefault="00F92E6F" w:rsidP="00F92E6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Цвет</w:t>
            </w:r>
            <w:r w:rsidR="00295A40" w:rsidRPr="00343309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343309">
              <w:rPr>
                <w:rFonts w:ascii="Tahoma" w:hAnsi="Tahoma" w:cs="Tahoma"/>
                <w:sz w:val="14"/>
                <w:szCs w:val="14"/>
              </w:rPr>
              <w:t>От желтого до коричневого</w:t>
            </w: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:rsidR="00295A40" w:rsidRPr="00343309" w:rsidRDefault="00295A40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295A40" w:rsidRPr="00343309" w:rsidRDefault="00EF60DF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Хранение </w:t>
            </w:r>
          </w:p>
          <w:p w:rsidR="00295A40" w:rsidRPr="00343309" w:rsidRDefault="00295A40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Срок хранения не ограничен.</w:t>
            </w:r>
          </w:p>
          <w:p w:rsidR="00295A40" w:rsidRPr="00343309" w:rsidRDefault="00295A40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Открытую упаковку беречь от влаги.</w:t>
            </w:r>
          </w:p>
          <w:p w:rsidR="00295A40" w:rsidRPr="00343309" w:rsidRDefault="00295A40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EF60DF" w:rsidRPr="00343309" w:rsidRDefault="00EF60DF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 xml:space="preserve">Упаковка </w:t>
            </w:r>
          </w:p>
          <w:p w:rsidR="00295A40" w:rsidRPr="00343309" w:rsidRDefault="00295A40" w:rsidP="0092607F">
            <w:pPr>
              <w:pBdr>
                <w:top w:val="single" w:sz="12" w:space="1" w:color="auto"/>
              </w:pBd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 xml:space="preserve">Пакеты </w:t>
            </w:r>
            <w:r w:rsidR="00765CAF">
              <w:rPr>
                <w:rFonts w:ascii="Tahoma" w:hAnsi="Tahoma" w:cs="Tahoma"/>
                <w:sz w:val="14"/>
                <w:szCs w:val="14"/>
              </w:rPr>
              <w:t>200, 800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и 1000 г.</w:t>
            </w:r>
          </w:p>
          <w:p w:rsidR="006D06BC" w:rsidRPr="00343309" w:rsidRDefault="006D06BC" w:rsidP="009A196B">
            <w:pPr>
              <w:suppressAutoHyphens/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359" w:type="dxa"/>
          </w:tcPr>
          <w:p w:rsidR="002125F5" w:rsidRPr="00343309" w:rsidRDefault="002125F5" w:rsidP="002125F5">
            <w:pPr>
              <w:pBdr>
                <w:bottom w:val="single" w:sz="12" w:space="1" w:color="auto"/>
              </w:pBd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Рекомендации по применению</w:t>
            </w:r>
          </w:p>
          <w:p w:rsidR="002125F5" w:rsidRPr="00343309" w:rsidRDefault="002C1A24" w:rsidP="002125F5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Расход</w:t>
            </w:r>
          </w:p>
          <w:p w:rsidR="00B84A87" w:rsidRPr="00343309" w:rsidRDefault="00B84A87" w:rsidP="002125F5">
            <w:pPr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Рекомендации по дозировке фибры</w:t>
            </w:r>
            <w:r w:rsidR="005B5828">
              <w:rPr>
                <w:rFonts w:ascii="Tahoma" w:hAnsi="Tahoma" w:cs="Tahoma"/>
                <w:sz w:val="14"/>
                <w:szCs w:val="14"/>
              </w:rPr>
              <w:t xml:space="preserve">: 2 грамма на 1 литр строительного раствора 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5B5828">
              <w:rPr>
                <w:rFonts w:ascii="Tahoma" w:hAnsi="Tahoma" w:cs="Tahoma"/>
                <w:sz w:val="14"/>
                <w:szCs w:val="14"/>
              </w:rPr>
              <w:t>или бетона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. Вводить в состав ее можно </w:t>
            </w:r>
            <w:r w:rsidR="00663FC9">
              <w:rPr>
                <w:rFonts w:ascii="Tahoma" w:hAnsi="Tahoma" w:cs="Tahoma"/>
                <w:sz w:val="14"/>
                <w:szCs w:val="14"/>
              </w:rPr>
              <w:t xml:space="preserve">с водой замеса, предварительно равномерно развести 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любым способом, при этом необходимо несколько увеличить время </w:t>
            </w:r>
            <w:r w:rsidR="005B5828">
              <w:rPr>
                <w:rFonts w:ascii="Tahoma" w:hAnsi="Tahoma" w:cs="Tahoma"/>
                <w:sz w:val="14"/>
                <w:szCs w:val="14"/>
              </w:rPr>
              <w:t xml:space="preserve">(до 5-10 минут) </w:t>
            </w:r>
            <w:r w:rsidRPr="00343309">
              <w:rPr>
                <w:rFonts w:ascii="Tahoma" w:hAnsi="Tahoma" w:cs="Tahoma"/>
                <w:sz w:val="14"/>
                <w:szCs w:val="14"/>
              </w:rPr>
              <w:t xml:space="preserve">перемешивания для </w:t>
            </w:r>
            <w:r w:rsidR="00663FC9">
              <w:rPr>
                <w:rFonts w:ascii="Tahoma" w:hAnsi="Tahoma" w:cs="Tahoma"/>
                <w:sz w:val="14"/>
                <w:szCs w:val="14"/>
              </w:rPr>
              <w:t>р</w:t>
            </w:r>
            <w:bookmarkStart w:id="0" w:name="_GoBack"/>
            <w:bookmarkEnd w:id="0"/>
            <w:r w:rsidRPr="00343309">
              <w:rPr>
                <w:rFonts w:ascii="Tahoma" w:hAnsi="Tahoma" w:cs="Tahoma"/>
                <w:sz w:val="14"/>
                <w:szCs w:val="14"/>
              </w:rPr>
              <w:t xml:space="preserve">авномерного распределения в </w:t>
            </w:r>
            <w:r w:rsidR="005B5828" w:rsidRPr="00343309">
              <w:rPr>
                <w:rFonts w:ascii="Tahoma" w:hAnsi="Tahoma" w:cs="Tahoma"/>
                <w:sz w:val="14"/>
                <w:szCs w:val="14"/>
              </w:rPr>
              <w:t>объеме</w:t>
            </w:r>
            <w:r w:rsidR="005B5828">
              <w:rPr>
                <w:rFonts w:ascii="Tahoma" w:hAnsi="Tahoma" w:cs="Tahoma"/>
                <w:sz w:val="14"/>
                <w:szCs w:val="14"/>
              </w:rPr>
              <w:t>.</w:t>
            </w:r>
          </w:p>
          <w:p w:rsidR="004F3C5C" w:rsidRPr="00343309" w:rsidRDefault="004F3C5C" w:rsidP="002125F5">
            <w:pPr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Рекомендации к применению и дозировка: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35"/>
              <w:gridCol w:w="1298"/>
            </w:tblGrid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Применение</w:t>
                  </w:r>
                </w:p>
              </w:tc>
              <w:tc>
                <w:tcPr>
                  <w:tcW w:w="1298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Дозировка кг/м3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FC71B0" w:rsidP="00FC71B0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Пено- и газобетон</w:t>
                  </w:r>
                </w:p>
              </w:tc>
              <w:tc>
                <w:tcPr>
                  <w:tcW w:w="1298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0,6 – 1,0</w:t>
                  </w:r>
                </w:p>
                <w:p w:rsidR="004F3C5C" w:rsidRPr="00343309" w:rsidRDefault="004F3C5C" w:rsidP="002125F5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Сухие строительные смеси, штукатурка</w:t>
                  </w:r>
                </w:p>
              </w:tc>
              <w:tc>
                <w:tcPr>
                  <w:tcW w:w="1298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1,0 – 2,5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Ремонтные составы на основе бетона, гипса</w:t>
                  </w:r>
                </w:p>
              </w:tc>
              <w:tc>
                <w:tcPr>
                  <w:tcW w:w="1298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2,0 – 3,0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Бетонный пол, стяжка</w:t>
                  </w:r>
                </w:p>
              </w:tc>
              <w:tc>
                <w:tcPr>
                  <w:tcW w:w="1298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1,5 – 2,5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4F3C5C" w:rsidP="004F3C5C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 xml:space="preserve">Железобетонные изделия </w:t>
                  </w:r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1,5 – 4,0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Декоративный бетон, малые архитектурные формы</w:t>
                  </w:r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2,5 – 5,0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Стекло-</w:t>
                  </w:r>
                  <w:proofErr w:type="spellStart"/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фибробетон</w:t>
                  </w:r>
                  <w:proofErr w:type="spellEnd"/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2,0 – 4,0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Торкретбетон</w:t>
                  </w:r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2,0 – 4,0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Керамзитобетон, шлакобетон</w:t>
                  </w:r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1,5 – 4,0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Тротуарная плитка</w:t>
                  </w:r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2,5 – 5,0</w:t>
                  </w:r>
                </w:p>
              </w:tc>
            </w:tr>
            <w:tr w:rsidR="00343309" w:rsidRPr="00343309" w:rsidTr="004F3C5C">
              <w:tc>
                <w:tcPr>
                  <w:tcW w:w="3835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Древесно-цементные (</w:t>
                  </w:r>
                  <w:proofErr w:type="spellStart"/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арболитовые</w:t>
                  </w:r>
                  <w:proofErr w:type="spellEnd"/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) блоки или плиты</w:t>
                  </w:r>
                </w:p>
              </w:tc>
              <w:tc>
                <w:tcPr>
                  <w:tcW w:w="1298" w:type="dxa"/>
                </w:tcPr>
                <w:p w:rsidR="004F3C5C" w:rsidRPr="00343309" w:rsidRDefault="009225FB" w:rsidP="009225FB">
                  <w:pPr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343309">
                    <w:rPr>
                      <w:rFonts w:ascii="Tahoma" w:hAnsi="Tahoma" w:cs="Tahoma"/>
                      <w:sz w:val="14"/>
                      <w:szCs w:val="14"/>
                    </w:rPr>
                    <w:t>1,5 - 4,0</w:t>
                  </w:r>
                </w:p>
              </w:tc>
            </w:tr>
          </w:tbl>
          <w:p w:rsidR="006D06BC" w:rsidRPr="00343309" w:rsidRDefault="009225FB" w:rsidP="009225FB">
            <w:pPr>
              <w:rPr>
                <w:rFonts w:ascii="Tahoma" w:hAnsi="Tahoma" w:cs="Tahoma"/>
                <w:sz w:val="14"/>
                <w:szCs w:val="14"/>
              </w:rPr>
            </w:pPr>
            <w:r w:rsidRPr="00343309">
              <w:rPr>
                <w:rFonts w:ascii="Tahoma" w:hAnsi="Tahoma" w:cs="Tahoma"/>
                <w:sz w:val="14"/>
                <w:szCs w:val="14"/>
              </w:rPr>
              <w:t>Приведенные значения носят рекомендательный характер и в каждом конкретном случае оптимальные дозировки должны уточняться экспериментально в зависимости от состава смеси, необходимого результата и экономической целесообразности.</w:t>
            </w:r>
          </w:p>
        </w:tc>
      </w:tr>
      <w:tr w:rsidR="000B74EC" w:rsidRPr="00343309" w:rsidTr="005A4781">
        <w:tc>
          <w:tcPr>
            <w:tcW w:w="3985" w:type="dxa"/>
          </w:tcPr>
          <w:p w:rsidR="002125F5" w:rsidRPr="00343309" w:rsidRDefault="002125F5" w:rsidP="002125F5">
            <w:pPr>
              <w:suppressAutoHyphens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Важные замечания</w:t>
            </w:r>
          </w:p>
          <w:p w:rsidR="000B74EC" w:rsidRPr="00343309" w:rsidRDefault="005B5828" w:rsidP="002211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Не боится замораживания.</w:t>
            </w:r>
          </w:p>
        </w:tc>
        <w:tc>
          <w:tcPr>
            <w:tcW w:w="5359" w:type="dxa"/>
          </w:tcPr>
          <w:p w:rsidR="002125F5" w:rsidRPr="00343309" w:rsidRDefault="002125F5" w:rsidP="006F46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hAnsi="Tahoma" w:cs="Tahoma"/>
                <w:b/>
                <w:sz w:val="14"/>
                <w:szCs w:val="14"/>
              </w:rPr>
              <w:t>Инструкция по безопасности</w:t>
            </w:r>
          </w:p>
          <w:p w:rsidR="002125F5" w:rsidRPr="00343309" w:rsidRDefault="002125F5" w:rsidP="002125F5">
            <w:pPr>
              <w:autoSpaceDE w:val="0"/>
              <w:autoSpaceDN w:val="0"/>
              <w:adjustRightInd w:val="0"/>
              <w:rPr>
                <w:rFonts w:ascii="Tahoma" w:eastAsia="Arial-BoldMT" w:hAnsi="Tahoma" w:cs="Tahoma"/>
                <w:b/>
                <w:bCs/>
                <w:sz w:val="14"/>
                <w:szCs w:val="14"/>
              </w:rPr>
            </w:pPr>
            <w:r w:rsidRPr="00343309">
              <w:rPr>
                <w:rFonts w:ascii="Tahoma" w:eastAsia="Arial-BoldMT" w:hAnsi="Tahoma" w:cs="Tahoma"/>
                <w:b/>
                <w:bCs/>
                <w:sz w:val="14"/>
                <w:szCs w:val="14"/>
              </w:rPr>
              <w:t>Меры предосторожности</w:t>
            </w:r>
          </w:p>
          <w:p w:rsidR="00863430" w:rsidRPr="00343309" w:rsidRDefault="00863430" w:rsidP="006F46B5">
            <w:pPr>
              <w:autoSpaceDE w:val="0"/>
              <w:autoSpaceDN w:val="0"/>
              <w:adjustRightInd w:val="0"/>
              <w:rPr>
                <w:rFonts w:ascii="Tahoma" w:eastAsia="ArialMT" w:hAnsi="Tahoma" w:cs="Tahoma"/>
                <w:sz w:val="14"/>
                <w:szCs w:val="14"/>
              </w:rPr>
            </w:pPr>
            <w:r w:rsidRPr="00343309">
              <w:rPr>
                <w:rFonts w:ascii="Tahoma" w:eastAsia="ArialMT" w:hAnsi="Tahoma" w:cs="Tahoma"/>
                <w:sz w:val="14"/>
                <w:szCs w:val="14"/>
              </w:rPr>
              <w:t xml:space="preserve">Во время работы использовать средства защиты: очки, резиновые перчатки, респиратор. </w:t>
            </w:r>
          </w:p>
          <w:p w:rsidR="002125F5" w:rsidRPr="00343309" w:rsidRDefault="002125F5" w:rsidP="006F46B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eastAsia="ArialMT" w:hAnsi="Tahoma" w:cs="Tahoma"/>
                <w:sz w:val="14"/>
                <w:szCs w:val="14"/>
              </w:rPr>
              <w:t>При попадании на кожу смойте водой с мылом</w:t>
            </w:r>
            <w:r w:rsidRPr="00343309">
              <w:rPr>
                <w:rFonts w:ascii="Tahoma" w:eastAsia="Arial-BoldMT" w:hAnsi="Tahoma" w:cs="Tahoma"/>
                <w:sz w:val="14"/>
                <w:szCs w:val="14"/>
              </w:rPr>
              <w:t xml:space="preserve">. </w:t>
            </w:r>
            <w:r w:rsidRPr="00343309">
              <w:rPr>
                <w:rFonts w:ascii="Tahoma" w:eastAsia="ArialMT" w:hAnsi="Tahoma" w:cs="Tahoma"/>
                <w:sz w:val="14"/>
                <w:szCs w:val="14"/>
              </w:rPr>
              <w:t>При попадании в глаза или на слизистую оболочку</w:t>
            </w:r>
            <w:r w:rsidRPr="00343309">
              <w:rPr>
                <w:rFonts w:ascii="Tahoma" w:eastAsia="Arial-BoldMT" w:hAnsi="Tahoma" w:cs="Tahoma"/>
                <w:sz w:val="14"/>
                <w:szCs w:val="14"/>
              </w:rPr>
              <w:t xml:space="preserve">, </w:t>
            </w:r>
            <w:r w:rsidR="00FC71B0" w:rsidRPr="00343309">
              <w:rPr>
                <w:rFonts w:ascii="Tahoma" w:eastAsia="ArialMT" w:hAnsi="Tahoma" w:cs="Tahoma"/>
                <w:sz w:val="14"/>
                <w:szCs w:val="14"/>
              </w:rPr>
              <w:t>немедленно смойте</w:t>
            </w:r>
            <w:r w:rsidRPr="00343309">
              <w:rPr>
                <w:rFonts w:ascii="Tahoma" w:eastAsia="ArialMT" w:hAnsi="Tahoma" w:cs="Tahoma"/>
                <w:sz w:val="14"/>
                <w:szCs w:val="14"/>
              </w:rPr>
              <w:t xml:space="preserve"> большим количеством воды и обратитесь к врачу.</w:t>
            </w:r>
            <w:r w:rsidR="00863430" w:rsidRPr="00343309">
              <w:t xml:space="preserve"> </w:t>
            </w:r>
            <w:r w:rsidR="00863430" w:rsidRPr="00343309">
              <w:rPr>
                <w:rFonts w:ascii="Tahoma" w:eastAsia="ArialMT" w:hAnsi="Tahoma" w:cs="Tahoma"/>
                <w:sz w:val="14"/>
                <w:szCs w:val="14"/>
              </w:rPr>
              <w:t>Беречь от детей и животных.</w:t>
            </w:r>
          </w:p>
          <w:p w:rsidR="002125F5" w:rsidRPr="00343309" w:rsidRDefault="002125F5" w:rsidP="002125F5">
            <w:pPr>
              <w:autoSpaceDE w:val="0"/>
              <w:autoSpaceDN w:val="0"/>
              <w:adjustRightInd w:val="0"/>
              <w:rPr>
                <w:rFonts w:ascii="Tahoma" w:eastAsia="Arial-BoldMT" w:hAnsi="Tahoma" w:cs="Tahoma"/>
                <w:b/>
                <w:bCs/>
                <w:sz w:val="14"/>
                <w:szCs w:val="14"/>
              </w:rPr>
            </w:pPr>
            <w:r w:rsidRPr="00343309">
              <w:rPr>
                <w:rFonts w:ascii="Tahoma" w:eastAsia="Arial-BoldMT" w:hAnsi="Tahoma" w:cs="Tahoma"/>
                <w:b/>
                <w:bCs/>
                <w:sz w:val="14"/>
                <w:szCs w:val="14"/>
              </w:rPr>
              <w:t xml:space="preserve">Экология </w:t>
            </w:r>
          </w:p>
          <w:p w:rsidR="002125F5" w:rsidRPr="00343309" w:rsidRDefault="002125F5" w:rsidP="006F46B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4"/>
                <w:szCs w:val="14"/>
              </w:rPr>
            </w:pPr>
            <w:r w:rsidRPr="00343309">
              <w:rPr>
                <w:rFonts w:ascii="Tahoma" w:eastAsia="ArialMT" w:hAnsi="Tahoma" w:cs="Tahoma"/>
                <w:sz w:val="14"/>
                <w:szCs w:val="14"/>
              </w:rPr>
              <w:t>Утилизировать согласно местным правилам</w:t>
            </w:r>
            <w:r w:rsidRPr="00343309">
              <w:rPr>
                <w:rFonts w:ascii="Tahoma" w:eastAsia="Arial-BoldMT" w:hAnsi="Tahoma" w:cs="Tahoma"/>
                <w:sz w:val="14"/>
                <w:szCs w:val="14"/>
              </w:rPr>
              <w:t>.</w:t>
            </w:r>
          </w:p>
          <w:p w:rsidR="000B74EC" w:rsidRPr="00343309" w:rsidRDefault="002125F5" w:rsidP="000B74EC">
            <w:pPr>
              <w:suppressAutoHyphens/>
              <w:jc w:val="both"/>
              <w:rPr>
                <w:rFonts w:ascii="Tahoma" w:eastAsia="Arial-BoldMT" w:hAnsi="Tahoma" w:cs="Tahoma"/>
                <w:sz w:val="14"/>
                <w:szCs w:val="14"/>
              </w:rPr>
            </w:pPr>
            <w:r w:rsidRPr="00343309">
              <w:rPr>
                <w:rFonts w:ascii="Tahoma" w:eastAsia="Arial-BoldMT" w:hAnsi="Tahoma" w:cs="Tahoma"/>
                <w:b/>
                <w:bCs/>
                <w:sz w:val="14"/>
                <w:szCs w:val="14"/>
              </w:rPr>
              <w:t xml:space="preserve">Транспортировка </w:t>
            </w:r>
            <w:r w:rsidRPr="00343309">
              <w:rPr>
                <w:rFonts w:ascii="Tahoma" w:eastAsia="ArialMT" w:hAnsi="Tahoma" w:cs="Tahoma"/>
                <w:sz w:val="14"/>
                <w:szCs w:val="14"/>
              </w:rPr>
              <w:t>Неопасный груз</w:t>
            </w:r>
            <w:r w:rsidRPr="00343309">
              <w:rPr>
                <w:rFonts w:ascii="Tahoma" w:eastAsia="Arial-BoldMT" w:hAnsi="Tahoma" w:cs="Tahoma"/>
                <w:sz w:val="14"/>
                <w:szCs w:val="14"/>
              </w:rPr>
              <w:t>.</w:t>
            </w:r>
          </w:p>
        </w:tc>
      </w:tr>
    </w:tbl>
    <w:p w:rsidR="00627192" w:rsidRPr="00343309" w:rsidRDefault="00627192" w:rsidP="009A196B">
      <w:pPr>
        <w:suppressAutoHyphens/>
        <w:spacing w:after="0"/>
        <w:jc w:val="both"/>
        <w:rPr>
          <w:rFonts w:ascii="Tahoma" w:hAnsi="Tahoma" w:cs="Tahoma"/>
          <w:b/>
          <w:sz w:val="20"/>
          <w:szCs w:val="20"/>
        </w:rPr>
      </w:pPr>
    </w:p>
    <w:sectPr w:rsidR="00627192" w:rsidRPr="00343309" w:rsidSect="009A196B">
      <w:headerReference w:type="default" r:id="rId8"/>
      <w:footerReference w:type="default" r:id="rId9"/>
      <w:pgSz w:w="11906" w:h="16838"/>
      <w:pgMar w:top="141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FB" w:rsidRDefault="00B36EFB" w:rsidP="009535C3">
      <w:pPr>
        <w:spacing w:after="0" w:line="240" w:lineRule="auto"/>
      </w:pPr>
      <w:r>
        <w:separator/>
      </w:r>
    </w:p>
  </w:endnote>
  <w:endnote w:type="continuationSeparator" w:id="0">
    <w:p w:rsidR="00B36EFB" w:rsidRDefault="00B36EFB" w:rsidP="0095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3" w:rsidRDefault="00F50AFD" w:rsidP="009535C3">
    <w:pPr>
      <w:pStyle w:val="a5"/>
      <w:tabs>
        <w:tab w:val="clear" w:pos="4677"/>
        <w:tab w:val="clear" w:pos="9355"/>
      </w:tabs>
      <w:ind w:left="-1701" w:right="-850"/>
    </w:pPr>
    <w:r>
      <w:rPr>
        <w:noProof/>
      </w:rPr>
      <w:drawing>
        <wp:inline distT="0" distB="0" distL="0" distR="0" wp14:anchorId="71D9D980" wp14:editId="4D79F70A">
          <wp:extent cx="7562120" cy="608269"/>
          <wp:effectExtent l="19050" t="0" r="730" b="0"/>
          <wp:docPr id="4" name="Рисунок 2" descr="C:\Users\Maxim\Desktop\cemmix\blank\части\бланк ру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xim\Desktop\cemmix\blank\части\бланк ру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09" cy="608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FB" w:rsidRDefault="00B36EFB" w:rsidP="009535C3">
      <w:pPr>
        <w:spacing w:after="0" w:line="240" w:lineRule="auto"/>
      </w:pPr>
      <w:r>
        <w:separator/>
      </w:r>
    </w:p>
  </w:footnote>
  <w:footnote w:type="continuationSeparator" w:id="0">
    <w:p w:rsidR="00B36EFB" w:rsidRDefault="00B36EFB" w:rsidP="00953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5C3" w:rsidRPr="009535C3" w:rsidRDefault="00F50AFD" w:rsidP="009535C3">
    <w:pPr>
      <w:pStyle w:val="a3"/>
      <w:tabs>
        <w:tab w:val="clear" w:pos="4677"/>
        <w:tab w:val="clear" w:pos="9355"/>
      </w:tabs>
      <w:ind w:left="-1701"/>
      <w:rPr>
        <w:lang w:val="en-US"/>
      </w:rPr>
    </w:pPr>
    <w:r>
      <w:rPr>
        <w:noProof/>
      </w:rPr>
      <w:drawing>
        <wp:inline distT="0" distB="0" distL="0" distR="0" wp14:anchorId="74BA05C3" wp14:editId="1F7BF7B0">
          <wp:extent cx="7555457" cy="1458723"/>
          <wp:effectExtent l="19050" t="0" r="7393" b="0"/>
          <wp:docPr id="1" name="Рисунок 1" descr="C:\Users\Maxim\Desktop\cemmix\blank\части\бланк ру в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im\Desktop\cemmix\blank\части\бланк ру в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895" cy="1458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A55"/>
    <w:multiLevelType w:val="hybridMultilevel"/>
    <w:tmpl w:val="3608429E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2929D4"/>
    <w:multiLevelType w:val="hybridMultilevel"/>
    <w:tmpl w:val="84F63C78"/>
    <w:lvl w:ilvl="0" w:tplc="587CF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4C4B1E98"/>
    <w:multiLevelType w:val="hybridMultilevel"/>
    <w:tmpl w:val="EE444A48"/>
    <w:lvl w:ilvl="0" w:tplc="587CF6C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4D492B62"/>
    <w:multiLevelType w:val="hybridMultilevel"/>
    <w:tmpl w:val="FDA40C82"/>
    <w:lvl w:ilvl="0" w:tplc="A6D609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3E52BD"/>
    <w:multiLevelType w:val="hybridMultilevel"/>
    <w:tmpl w:val="C3C88612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57F67"/>
    <w:multiLevelType w:val="hybridMultilevel"/>
    <w:tmpl w:val="FB7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848DA"/>
    <w:multiLevelType w:val="hybridMultilevel"/>
    <w:tmpl w:val="2556BB16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016F3"/>
    <w:multiLevelType w:val="hybridMultilevel"/>
    <w:tmpl w:val="51BC00BE"/>
    <w:lvl w:ilvl="0" w:tplc="587CF6CC">
      <w:start w:val="1"/>
      <w:numFmt w:val="bullet"/>
      <w:lvlText w:val="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77D44525"/>
    <w:multiLevelType w:val="hybridMultilevel"/>
    <w:tmpl w:val="CF7C85FC"/>
    <w:lvl w:ilvl="0" w:tplc="A6D60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C3"/>
    <w:rsid w:val="00000F97"/>
    <w:rsid w:val="00014D3B"/>
    <w:rsid w:val="000839F8"/>
    <w:rsid w:val="000A779A"/>
    <w:rsid w:val="000B74EC"/>
    <w:rsid w:val="001011C6"/>
    <w:rsid w:val="0010730B"/>
    <w:rsid w:val="00135A96"/>
    <w:rsid w:val="00157D99"/>
    <w:rsid w:val="002125F5"/>
    <w:rsid w:val="002211A8"/>
    <w:rsid w:val="002915CE"/>
    <w:rsid w:val="00295A40"/>
    <w:rsid w:val="002C1A24"/>
    <w:rsid w:val="002C6EAE"/>
    <w:rsid w:val="00311AF0"/>
    <w:rsid w:val="00343309"/>
    <w:rsid w:val="00357454"/>
    <w:rsid w:val="00362BA3"/>
    <w:rsid w:val="00375C13"/>
    <w:rsid w:val="00377F24"/>
    <w:rsid w:val="00385682"/>
    <w:rsid w:val="003C3081"/>
    <w:rsid w:val="003E7B4F"/>
    <w:rsid w:val="003F217A"/>
    <w:rsid w:val="00425FD6"/>
    <w:rsid w:val="004B1323"/>
    <w:rsid w:val="004B6BCF"/>
    <w:rsid w:val="004D2602"/>
    <w:rsid w:val="004D2D01"/>
    <w:rsid w:val="004E1F0F"/>
    <w:rsid w:val="004F0CAD"/>
    <w:rsid w:val="004F3C5C"/>
    <w:rsid w:val="004F682E"/>
    <w:rsid w:val="00500229"/>
    <w:rsid w:val="00552FFB"/>
    <w:rsid w:val="00570B24"/>
    <w:rsid w:val="005A2B8D"/>
    <w:rsid w:val="005A3795"/>
    <w:rsid w:val="005A4781"/>
    <w:rsid w:val="005B12E9"/>
    <w:rsid w:val="005B5828"/>
    <w:rsid w:val="005B6775"/>
    <w:rsid w:val="005C4708"/>
    <w:rsid w:val="005C6F2B"/>
    <w:rsid w:val="0060683A"/>
    <w:rsid w:val="00622843"/>
    <w:rsid w:val="00627192"/>
    <w:rsid w:val="0063764F"/>
    <w:rsid w:val="00663FC9"/>
    <w:rsid w:val="00697615"/>
    <w:rsid w:val="006A203D"/>
    <w:rsid w:val="006D06BC"/>
    <w:rsid w:val="006F46B5"/>
    <w:rsid w:val="00706024"/>
    <w:rsid w:val="00706065"/>
    <w:rsid w:val="00711871"/>
    <w:rsid w:val="00742E4F"/>
    <w:rsid w:val="00756400"/>
    <w:rsid w:val="007624A5"/>
    <w:rsid w:val="00765CAF"/>
    <w:rsid w:val="007841D7"/>
    <w:rsid w:val="00830AA2"/>
    <w:rsid w:val="00856063"/>
    <w:rsid w:val="00863430"/>
    <w:rsid w:val="008679FB"/>
    <w:rsid w:val="00886CE7"/>
    <w:rsid w:val="008B4DBA"/>
    <w:rsid w:val="00902808"/>
    <w:rsid w:val="009225FB"/>
    <w:rsid w:val="0092607F"/>
    <w:rsid w:val="009411F7"/>
    <w:rsid w:val="009535C3"/>
    <w:rsid w:val="00962D2C"/>
    <w:rsid w:val="009A0A44"/>
    <w:rsid w:val="009A196B"/>
    <w:rsid w:val="009B36C9"/>
    <w:rsid w:val="009F0B81"/>
    <w:rsid w:val="00A2037E"/>
    <w:rsid w:val="00A47E07"/>
    <w:rsid w:val="00AD678E"/>
    <w:rsid w:val="00B36EFB"/>
    <w:rsid w:val="00B37A7E"/>
    <w:rsid w:val="00B6583E"/>
    <w:rsid w:val="00B708F0"/>
    <w:rsid w:val="00B71ECE"/>
    <w:rsid w:val="00B84A87"/>
    <w:rsid w:val="00BD7231"/>
    <w:rsid w:val="00BF1CA7"/>
    <w:rsid w:val="00C340F3"/>
    <w:rsid w:val="00C520E0"/>
    <w:rsid w:val="00C762FC"/>
    <w:rsid w:val="00CD26D0"/>
    <w:rsid w:val="00CF0401"/>
    <w:rsid w:val="00D0472E"/>
    <w:rsid w:val="00D10289"/>
    <w:rsid w:val="00D26682"/>
    <w:rsid w:val="00D60337"/>
    <w:rsid w:val="00D722A3"/>
    <w:rsid w:val="00D7281F"/>
    <w:rsid w:val="00D91501"/>
    <w:rsid w:val="00D96DDF"/>
    <w:rsid w:val="00DE1639"/>
    <w:rsid w:val="00DE5F70"/>
    <w:rsid w:val="00DF25CD"/>
    <w:rsid w:val="00E01D47"/>
    <w:rsid w:val="00E0312F"/>
    <w:rsid w:val="00E070EE"/>
    <w:rsid w:val="00E120DB"/>
    <w:rsid w:val="00E23F41"/>
    <w:rsid w:val="00E37759"/>
    <w:rsid w:val="00E609E6"/>
    <w:rsid w:val="00EF3133"/>
    <w:rsid w:val="00EF60DF"/>
    <w:rsid w:val="00F42517"/>
    <w:rsid w:val="00F50AFD"/>
    <w:rsid w:val="00F645B9"/>
    <w:rsid w:val="00F92E6F"/>
    <w:rsid w:val="00FB4F58"/>
    <w:rsid w:val="00FC71B0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5C3"/>
  </w:style>
  <w:style w:type="paragraph" w:styleId="a5">
    <w:name w:val="footer"/>
    <w:basedOn w:val="a"/>
    <w:link w:val="a6"/>
    <w:uiPriority w:val="99"/>
    <w:semiHidden/>
    <w:unhideWhenUsed/>
    <w:rsid w:val="0095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5C3"/>
  </w:style>
  <w:style w:type="paragraph" w:styleId="a7">
    <w:name w:val="Balloon Text"/>
    <w:basedOn w:val="a"/>
    <w:link w:val="a8"/>
    <w:uiPriority w:val="99"/>
    <w:semiHidden/>
    <w:unhideWhenUsed/>
    <w:rsid w:val="009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9F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6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35C3"/>
  </w:style>
  <w:style w:type="paragraph" w:styleId="a5">
    <w:name w:val="footer"/>
    <w:basedOn w:val="a"/>
    <w:link w:val="a6"/>
    <w:uiPriority w:val="99"/>
    <w:semiHidden/>
    <w:unhideWhenUsed/>
    <w:rsid w:val="00953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35C3"/>
  </w:style>
  <w:style w:type="paragraph" w:styleId="a7">
    <w:name w:val="Balloon Text"/>
    <w:basedOn w:val="a"/>
    <w:link w:val="a8"/>
    <w:uiPriority w:val="99"/>
    <w:semiHidden/>
    <w:unhideWhenUsed/>
    <w:rsid w:val="009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679FB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6D0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pc</cp:lastModifiedBy>
  <cp:revision>4</cp:revision>
  <cp:lastPrinted>2016-03-23T09:54:00Z</cp:lastPrinted>
  <dcterms:created xsi:type="dcterms:W3CDTF">2018-09-02T06:53:00Z</dcterms:created>
  <dcterms:modified xsi:type="dcterms:W3CDTF">2019-08-06T12:02:00Z</dcterms:modified>
</cp:coreProperties>
</file>